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8A8E" w14:textId="0BA82FC8" w:rsidR="00832912" w:rsidRDefault="00987DB6" w:rsidP="00832912">
      <w:pPr>
        <w:rPr>
          <w:b/>
          <w:sz w:val="22"/>
        </w:rPr>
      </w:pPr>
      <w:r>
        <w:rPr>
          <w:b/>
          <w:noProof/>
          <w:sz w:val="22"/>
        </w:rPr>
        <w:drawing>
          <wp:anchor distT="0" distB="0" distL="114300" distR="114300" simplePos="0" relativeHeight="251658240" behindDoc="0" locked="0" layoutInCell="1" allowOverlap="1" wp14:anchorId="48427866" wp14:editId="3911BF17">
            <wp:simplePos x="0" y="0"/>
            <wp:positionH relativeFrom="margin">
              <wp:align>right</wp:align>
            </wp:positionH>
            <wp:positionV relativeFrom="paragraph">
              <wp:posOffset>-523875</wp:posOffset>
            </wp:positionV>
            <wp:extent cx="1311910" cy="1271213"/>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1910" cy="1271213"/>
                    </a:xfrm>
                    <a:prstGeom prst="rect">
                      <a:avLst/>
                    </a:prstGeom>
                  </pic:spPr>
                </pic:pic>
              </a:graphicData>
            </a:graphic>
            <wp14:sizeRelH relativeFrom="margin">
              <wp14:pctWidth>0</wp14:pctWidth>
            </wp14:sizeRelH>
            <wp14:sizeRelV relativeFrom="margin">
              <wp14:pctHeight>0</wp14:pctHeight>
            </wp14:sizeRelV>
          </wp:anchor>
        </w:drawing>
      </w:r>
      <w:r w:rsidR="00832912" w:rsidRPr="00E734BA">
        <w:rPr>
          <w:b/>
          <w:sz w:val="22"/>
        </w:rPr>
        <w:t>Job Description</w:t>
      </w:r>
    </w:p>
    <w:p w14:paraId="4E3DB4DE" w14:textId="30507EBE" w:rsidR="004D6BEE" w:rsidRDefault="004D6BEE" w:rsidP="00832912">
      <w:pPr>
        <w:rPr>
          <w:b/>
          <w:sz w:val="22"/>
        </w:rPr>
      </w:pPr>
    </w:p>
    <w:p w14:paraId="1B1B0D8D" w14:textId="77777777" w:rsidR="004D6BEE" w:rsidRDefault="004D6BEE" w:rsidP="00832912">
      <w:pPr>
        <w:rPr>
          <w:b/>
          <w:sz w:val="22"/>
        </w:rPr>
      </w:pPr>
    </w:p>
    <w:p w14:paraId="28FB053F" w14:textId="77777777" w:rsidR="00FA4741" w:rsidRPr="00E734BA" w:rsidRDefault="00FA4741" w:rsidP="00C10F01">
      <w:pPr>
        <w:jc w:val="center"/>
        <w:rPr>
          <w:b/>
          <w:sz w:val="22"/>
          <w:u w:val="single"/>
        </w:rPr>
      </w:pPr>
    </w:p>
    <w:p w14:paraId="4105053F" w14:textId="5D33148C" w:rsidR="00FA4741" w:rsidRPr="00C94126" w:rsidRDefault="00FA4741" w:rsidP="00832912">
      <w:pPr>
        <w:ind w:left="1985" w:hanging="1985"/>
        <w:rPr>
          <w:b/>
          <w:sz w:val="22"/>
        </w:rPr>
      </w:pPr>
      <w:r w:rsidRPr="00C94126">
        <w:rPr>
          <w:b/>
          <w:sz w:val="22"/>
        </w:rPr>
        <w:t>Post:</w:t>
      </w:r>
      <w:r w:rsidRPr="00C94126">
        <w:rPr>
          <w:b/>
          <w:sz w:val="22"/>
        </w:rPr>
        <w:tab/>
      </w:r>
      <w:r w:rsidR="004D6BEE">
        <w:rPr>
          <w:i/>
          <w:iCs/>
          <w:sz w:val="22"/>
        </w:rPr>
        <w:t>Community Fundraising Officer</w:t>
      </w:r>
    </w:p>
    <w:p w14:paraId="78A72709" w14:textId="77777777" w:rsidR="00FA4741" w:rsidRPr="004A3B00" w:rsidRDefault="00FA4741" w:rsidP="00832912">
      <w:pPr>
        <w:ind w:left="1985" w:hanging="1985"/>
        <w:rPr>
          <w:b/>
          <w:sz w:val="22"/>
        </w:rPr>
      </w:pPr>
    </w:p>
    <w:p w14:paraId="3F918CB7" w14:textId="77E39B7B" w:rsidR="00C10F01" w:rsidRPr="0050551F" w:rsidRDefault="00C10F01" w:rsidP="00832912">
      <w:pPr>
        <w:ind w:left="1985" w:hanging="1985"/>
        <w:rPr>
          <w:b/>
          <w:i/>
          <w:iCs/>
          <w:color w:val="FF0000"/>
          <w:sz w:val="22"/>
        </w:rPr>
      </w:pPr>
      <w:r w:rsidRPr="004A3B00">
        <w:rPr>
          <w:b/>
          <w:sz w:val="22"/>
        </w:rPr>
        <w:t>Hours per week:</w:t>
      </w:r>
      <w:r w:rsidR="00832912" w:rsidRPr="004A3B00">
        <w:rPr>
          <w:b/>
          <w:sz w:val="22"/>
        </w:rPr>
        <w:tab/>
      </w:r>
      <w:r w:rsidR="004A3B00" w:rsidRPr="00F165C0">
        <w:rPr>
          <w:sz w:val="22"/>
        </w:rPr>
        <w:t>3</w:t>
      </w:r>
      <w:r w:rsidR="00881991">
        <w:rPr>
          <w:sz w:val="22"/>
        </w:rPr>
        <w:t>4</w:t>
      </w:r>
      <w:r w:rsidR="004A3B00" w:rsidRPr="00F165C0">
        <w:rPr>
          <w:sz w:val="22"/>
        </w:rPr>
        <w:t xml:space="preserve"> (full time)</w:t>
      </w:r>
      <w:r w:rsidR="00745231">
        <w:rPr>
          <w:sz w:val="22"/>
        </w:rPr>
        <w:t xml:space="preserve"> normally worked over 4 days</w:t>
      </w:r>
      <w:r w:rsidR="004A3B00" w:rsidRPr="00F165C0">
        <w:rPr>
          <w:sz w:val="22"/>
        </w:rPr>
        <w:t xml:space="preserve"> - see the Information for Candidates for further important detail on Beat’s working hours. </w:t>
      </w:r>
    </w:p>
    <w:p w14:paraId="4DD0197A" w14:textId="77777777" w:rsidR="00832912" w:rsidRPr="004A3B00" w:rsidRDefault="00832912" w:rsidP="00832912">
      <w:pPr>
        <w:ind w:left="1985" w:hanging="1985"/>
        <w:rPr>
          <w:b/>
          <w:sz w:val="22"/>
        </w:rPr>
      </w:pPr>
    </w:p>
    <w:p w14:paraId="436E44B9" w14:textId="74A2BC56" w:rsidR="00C10F01" w:rsidRPr="0050551F" w:rsidRDefault="00C10F01" w:rsidP="00832912">
      <w:pPr>
        <w:ind w:left="1985" w:hanging="1985"/>
        <w:rPr>
          <w:i/>
          <w:iCs/>
          <w:color w:val="FF0000"/>
          <w:sz w:val="22"/>
        </w:rPr>
      </w:pPr>
      <w:r w:rsidRPr="004A3B00">
        <w:rPr>
          <w:b/>
          <w:sz w:val="22"/>
        </w:rPr>
        <w:t xml:space="preserve">Salary: </w:t>
      </w:r>
      <w:r w:rsidR="00832912" w:rsidRPr="004A3B00">
        <w:rPr>
          <w:b/>
          <w:sz w:val="22"/>
        </w:rPr>
        <w:tab/>
      </w:r>
      <w:r w:rsidR="00E0431A" w:rsidRPr="00F17348">
        <w:rPr>
          <w:bCs/>
          <w:sz w:val="22"/>
        </w:rPr>
        <w:t>£24,947</w:t>
      </w:r>
      <w:r w:rsidR="00F17348" w:rsidRPr="00F17348">
        <w:rPr>
          <w:bCs/>
          <w:sz w:val="22"/>
        </w:rPr>
        <w:t xml:space="preserve"> (Band 2b)</w:t>
      </w:r>
    </w:p>
    <w:p w14:paraId="784F3A28" w14:textId="77777777" w:rsidR="00832912" w:rsidRPr="004A3B00" w:rsidRDefault="00832912" w:rsidP="00832912">
      <w:pPr>
        <w:ind w:left="1985" w:hanging="1985"/>
        <w:rPr>
          <w:sz w:val="22"/>
        </w:rPr>
      </w:pPr>
    </w:p>
    <w:p w14:paraId="1276FF47" w14:textId="222034EB" w:rsidR="00832912" w:rsidRPr="00C94126" w:rsidRDefault="00832912" w:rsidP="00832912">
      <w:pPr>
        <w:ind w:left="1985" w:hanging="1985"/>
        <w:rPr>
          <w:i/>
          <w:iCs/>
          <w:color w:val="FF0000"/>
          <w:sz w:val="22"/>
        </w:rPr>
      </w:pPr>
      <w:r w:rsidRPr="004A3B00">
        <w:rPr>
          <w:b/>
          <w:sz w:val="22"/>
        </w:rPr>
        <w:t xml:space="preserve">Contract: </w:t>
      </w:r>
      <w:r w:rsidRPr="004A3B00">
        <w:rPr>
          <w:b/>
          <w:sz w:val="22"/>
        </w:rPr>
        <w:tab/>
      </w:r>
      <w:r w:rsidR="00311FC9">
        <w:rPr>
          <w:sz w:val="22"/>
        </w:rPr>
        <w:t>Permanent</w:t>
      </w:r>
    </w:p>
    <w:p w14:paraId="7A2C0C40" w14:textId="77777777" w:rsidR="00C10F01" w:rsidRPr="004A3B00" w:rsidRDefault="00C10F01" w:rsidP="00832912">
      <w:pPr>
        <w:ind w:left="1985" w:hanging="1985"/>
        <w:rPr>
          <w:b/>
          <w:sz w:val="22"/>
        </w:rPr>
      </w:pPr>
    </w:p>
    <w:p w14:paraId="06DEDBB4" w14:textId="2ACF52C8" w:rsidR="00C10F01" w:rsidRPr="00881991" w:rsidRDefault="00C10F01" w:rsidP="00881991">
      <w:pPr>
        <w:ind w:left="1985" w:hanging="1985"/>
        <w:rPr>
          <w:b/>
          <w:sz w:val="22"/>
        </w:rPr>
      </w:pPr>
      <w:r w:rsidRPr="004A3B00">
        <w:rPr>
          <w:b/>
          <w:sz w:val="22"/>
        </w:rPr>
        <w:t xml:space="preserve">Location: </w:t>
      </w:r>
      <w:r w:rsidR="00832912" w:rsidRPr="004A3B00">
        <w:rPr>
          <w:b/>
          <w:sz w:val="22"/>
        </w:rPr>
        <w:tab/>
      </w:r>
      <w:r w:rsidR="00881991" w:rsidRPr="00881991">
        <w:rPr>
          <w:bCs/>
          <w:sz w:val="22"/>
        </w:rPr>
        <w:t xml:space="preserve">Norwich with </w:t>
      </w:r>
      <w:r w:rsidR="00745231">
        <w:rPr>
          <w:bCs/>
          <w:sz w:val="22"/>
        </w:rPr>
        <w:t>considerable flexibi</w:t>
      </w:r>
      <w:r w:rsidR="00881991" w:rsidRPr="00881991">
        <w:rPr>
          <w:bCs/>
          <w:sz w:val="22"/>
        </w:rPr>
        <w:t xml:space="preserve">lity to work from home </w:t>
      </w:r>
      <w:r w:rsidR="0050551F" w:rsidRPr="00F165C0">
        <w:rPr>
          <w:sz w:val="22"/>
        </w:rPr>
        <w:t>- see the Information for Candidates for further important information about Beat’s offices.</w:t>
      </w:r>
    </w:p>
    <w:p w14:paraId="2EFEF75B" w14:textId="77777777" w:rsidR="00FA4741" w:rsidRPr="00E734BA" w:rsidRDefault="00FA4741">
      <w:pPr>
        <w:pBdr>
          <w:bottom w:val="single" w:sz="12" w:space="1" w:color="auto"/>
        </w:pBdr>
        <w:rPr>
          <w:b/>
          <w:sz w:val="22"/>
        </w:rPr>
      </w:pPr>
    </w:p>
    <w:p w14:paraId="06642060" w14:textId="77777777" w:rsidR="00832912" w:rsidRPr="00E734BA" w:rsidRDefault="00832912">
      <w:pPr>
        <w:rPr>
          <w:b/>
          <w:sz w:val="22"/>
        </w:rPr>
      </w:pPr>
    </w:p>
    <w:p w14:paraId="4A3AACD6" w14:textId="77777777" w:rsidR="00832912" w:rsidRPr="00E734BA" w:rsidRDefault="00980D37" w:rsidP="00832912">
      <w:pPr>
        <w:rPr>
          <w:b/>
          <w:sz w:val="22"/>
        </w:rPr>
      </w:pPr>
      <w:r>
        <w:rPr>
          <w:b/>
          <w:sz w:val="22"/>
        </w:rPr>
        <w:t>Our Values</w:t>
      </w:r>
    </w:p>
    <w:p w14:paraId="48055CCB" w14:textId="77777777" w:rsidR="00E734BA" w:rsidRPr="00F26C2E" w:rsidRDefault="00E734BA" w:rsidP="00E734BA">
      <w:pPr>
        <w:pStyle w:val="NormalWeb"/>
        <w:rPr>
          <w:rFonts w:ascii="Trebuchet MS" w:hAnsi="Trebuchet MS"/>
          <w:sz w:val="22"/>
          <w:szCs w:val="22"/>
        </w:rPr>
      </w:pPr>
      <w:r w:rsidRPr="00E734BA">
        <w:rPr>
          <w:rFonts w:ascii="Trebuchet MS" w:hAnsi="Trebuchet MS"/>
          <w:sz w:val="22"/>
          <w:szCs w:val="22"/>
        </w:rPr>
        <w:t>A</w:t>
      </w:r>
      <w:r w:rsidRPr="00F26C2E">
        <w:rPr>
          <w:rFonts w:ascii="Trebuchet MS" w:hAnsi="Trebuchet MS"/>
          <w:sz w:val="22"/>
          <w:szCs w:val="22"/>
        </w:rPr>
        <w:t xml:space="preserve">t Beat, we share the vision of an end to the pain and suffering caused by eating disorders. We are inspired by the people we serve, by the difference we can make, and by our commitment to each other.  </w:t>
      </w:r>
    </w:p>
    <w:p w14:paraId="10C5A36D"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 xml:space="preserve">To make our vision a reality, we need to be bold. It takes a particular courage for our beneficiaries to ask us for help. And we need to be courageous in return – being proactive in seeking new opportunities, embracing new ways of working, and challenging things that are preventing our vision from becoming a reality. </w:t>
      </w:r>
    </w:p>
    <w:p w14:paraId="091B519C"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 xml:space="preserve">Central to our success is our commitment to building and maintaining supportive and mutually empowering relationships with our colleagues, </w:t>
      </w:r>
      <w:proofErr w:type="gramStart"/>
      <w:r w:rsidRPr="00F26C2E">
        <w:rPr>
          <w:rFonts w:ascii="Trebuchet MS" w:hAnsi="Trebuchet MS"/>
          <w:sz w:val="22"/>
          <w:szCs w:val="22"/>
        </w:rPr>
        <w:t>supporters</w:t>
      </w:r>
      <w:proofErr w:type="gramEnd"/>
      <w:r w:rsidRPr="00F26C2E">
        <w:rPr>
          <w:rFonts w:ascii="Trebuchet MS" w:hAnsi="Trebuchet MS"/>
          <w:sz w:val="22"/>
          <w:szCs w:val="22"/>
        </w:rPr>
        <w:t xml:space="preserve"> and beneficiaries. In turn, these relationships provide us with unique experience and learning, which we use to speak with both compassion and authority about the realities of eating disorders.   </w:t>
      </w:r>
    </w:p>
    <w:p w14:paraId="78168C4F"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 xml:space="preserve">We also believe that people performing at their best are happier in their work and that happy people perform at their best. </w:t>
      </w:r>
      <w:proofErr w:type="gramStart"/>
      <w:r w:rsidRPr="00F26C2E">
        <w:rPr>
          <w:rFonts w:ascii="Trebuchet MS" w:hAnsi="Trebuchet MS"/>
          <w:sz w:val="22"/>
          <w:szCs w:val="22"/>
        </w:rPr>
        <w:t>So</w:t>
      </w:r>
      <w:proofErr w:type="gramEnd"/>
      <w:r w:rsidRPr="00F26C2E">
        <w:rPr>
          <w:rFonts w:ascii="Trebuchet MS" w:hAnsi="Trebuchet MS"/>
          <w:sz w:val="22"/>
          <w:szCs w:val="22"/>
        </w:rPr>
        <w:t xml:space="preserve"> we create and protect a trusting and collaborative environment where people can experiment, learn and flourish.  </w:t>
      </w:r>
    </w:p>
    <w:p w14:paraId="1411AD36" w14:textId="77777777" w:rsidR="00E734BA" w:rsidRPr="00F26C2E" w:rsidRDefault="00E734BA" w:rsidP="00E734BA">
      <w:pPr>
        <w:pStyle w:val="NormalWeb"/>
        <w:rPr>
          <w:rFonts w:ascii="Trebuchet MS" w:hAnsi="Trebuchet MS"/>
          <w:sz w:val="22"/>
          <w:szCs w:val="22"/>
        </w:rPr>
      </w:pPr>
      <w:r w:rsidRPr="00F26C2E">
        <w:rPr>
          <w:rFonts w:ascii="Trebuchet MS" w:hAnsi="Trebuchet MS"/>
          <w:sz w:val="22"/>
          <w:szCs w:val="22"/>
        </w:rPr>
        <w:t>We all have the responsibility of ensuring our behaviours and relationships reflect these values on a day-to-day basis and for holding ourselves and each other accountable when they do not.   </w:t>
      </w:r>
    </w:p>
    <w:p w14:paraId="052EA37F" w14:textId="77777777" w:rsidR="00E734BA" w:rsidRPr="00F26C2E" w:rsidRDefault="00E734BA" w:rsidP="00E734BA">
      <w:pPr>
        <w:pStyle w:val="NormalWeb"/>
        <w:rPr>
          <w:rFonts w:ascii="Trebuchet MS" w:hAnsi="Trebuchet MS"/>
          <w:sz w:val="22"/>
          <w:szCs w:val="22"/>
        </w:rPr>
      </w:pPr>
      <w:bookmarkStart w:id="0" w:name="_Hlk51243487"/>
      <w:r w:rsidRPr="00F26C2E">
        <w:rPr>
          <w:rFonts w:ascii="Trebuchet MS" w:hAnsi="Trebuchet MS"/>
          <w:sz w:val="22"/>
          <w:szCs w:val="22"/>
        </w:rPr>
        <w:t xml:space="preserve">When we get this right, we will achieve brilliant results together, making Beat a truly inspiring and enjoyable place to work. </w:t>
      </w:r>
    </w:p>
    <w:bookmarkEnd w:id="0"/>
    <w:p w14:paraId="6942FF6C" w14:textId="77777777" w:rsidR="00832912" w:rsidRPr="00E734BA" w:rsidRDefault="00832912" w:rsidP="00832912">
      <w:pPr>
        <w:rPr>
          <w:sz w:val="22"/>
        </w:rPr>
      </w:pPr>
    </w:p>
    <w:p w14:paraId="39673357" w14:textId="3199F847" w:rsidR="00832912" w:rsidRDefault="00832912" w:rsidP="00D159D6">
      <w:pPr>
        <w:pBdr>
          <w:bottom w:val="single" w:sz="12" w:space="1" w:color="auto"/>
        </w:pBdr>
        <w:rPr>
          <w:sz w:val="22"/>
        </w:rPr>
      </w:pPr>
    </w:p>
    <w:p w14:paraId="7AD693D5" w14:textId="14F23CA1" w:rsidR="00D159D6" w:rsidRDefault="00D159D6" w:rsidP="00D159D6">
      <w:pPr>
        <w:pBdr>
          <w:bottom w:val="single" w:sz="12" w:space="1" w:color="auto"/>
        </w:pBdr>
        <w:rPr>
          <w:sz w:val="22"/>
        </w:rPr>
      </w:pPr>
    </w:p>
    <w:p w14:paraId="2C0CB5D8" w14:textId="7EA8F2A3" w:rsidR="00D159D6" w:rsidRDefault="00D159D6" w:rsidP="00D159D6">
      <w:pPr>
        <w:pBdr>
          <w:bottom w:val="single" w:sz="12" w:space="1" w:color="auto"/>
        </w:pBdr>
        <w:rPr>
          <w:sz w:val="22"/>
        </w:rPr>
      </w:pPr>
    </w:p>
    <w:p w14:paraId="327148E2" w14:textId="3F05CEB5" w:rsidR="00D159D6" w:rsidRDefault="00D159D6" w:rsidP="00D159D6">
      <w:pPr>
        <w:pBdr>
          <w:bottom w:val="single" w:sz="12" w:space="1" w:color="auto"/>
        </w:pBdr>
        <w:rPr>
          <w:sz w:val="22"/>
        </w:rPr>
      </w:pPr>
    </w:p>
    <w:p w14:paraId="5CD7CFF7" w14:textId="5E522B3E" w:rsidR="00D159D6" w:rsidRDefault="00D159D6" w:rsidP="00D159D6">
      <w:pPr>
        <w:pBdr>
          <w:bottom w:val="single" w:sz="12" w:space="1" w:color="auto"/>
        </w:pBdr>
        <w:rPr>
          <w:sz w:val="22"/>
        </w:rPr>
      </w:pPr>
    </w:p>
    <w:p w14:paraId="1151D4AD" w14:textId="0B589A96" w:rsidR="00D159D6" w:rsidRDefault="00D159D6" w:rsidP="00D159D6">
      <w:pPr>
        <w:pBdr>
          <w:bottom w:val="single" w:sz="12" w:space="1" w:color="auto"/>
        </w:pBdr>
        <w:rPr>
          <w:sz w:val="22"/>
        </w:rPr>
      </w:pPr>
    </w:p>
    <w:p w14:paraId="612F26A3" w14:textId="68EA1341" w:rsidR="00D159D6" w:rsidRDefault="00D159D6" w:rsidP="00D159D6">
      <w:pPr>
        <w:pBdr>
          <w:bottom w:val="single" w:sz="12" w:space="1" w:color="auto"/>
        </w:pBdr>
        <w:rPr>
          <w:sz w:val="22"/>
        </w:rPr>
      </w:pPr>
    </w:p>
    <w:p w14:paraId="76F18EDC" w14:textId="2C027D7E" w:rsidR="00D159D6" w:rsidRDefault="00D159D6" w:rsidP="00D159D6">
      <w:pPr>
        <w:pBdr>
          <w:bottom w:val="single" w:sz="12" w:space="1" w:color="auto"/>
        </w:pBdr>
        <w:rPr>
          <w:sz w:val="22"/>
        </w:rPr>
      </w:pPr>
    </w:p>
    <w:p w14:paraId="67BBDF19" w14:textId="6E9489FC" w:rsidR="00D159D6" w:rsidRDefault="00D159D6" w:rsidP="00D159D6">
      <w:pPr>
        <w:pBdr>
          <w:bottom w:val="single" w:sz="12" w:space="1" w:color="auto"/>
        </w:pBdr>
        <w:rPr>
          <w:sz w:val="22"/>
        </w:rPr>
      </w:pPr>
    </w:p>
    <w:p w14:paraId="11E6FB87" w14:textId="044E00FD" w:rsidR="005F46C2" w:rsidRPr="005F46C2" w:rsidRDefault="005F46C2" w:rsidP="005F46C2">
      <w:pPr>
        <w:rPr>
          <w:b/>
          <w:sz w:val="22"/>
        </w:rPr>
      </w:pPr>
      <w:r w:rsidRPr="00E734BA">
        <w:rPr>
          <w:b/>
          <w:sz w:val="22"/>
        </w:rPr>
        <w:lastRenderedPageBreak/>
        <w:t>Purpose of the post</w:t>
      </w:r>
    </w:p>
    <w:p w14:paraId="541542A3" w14:textId="04321F4A" w:rsidR="005F46C2" w:rsidRPr="005F46C2" w:rsidRDefault="005F46C2" w:rsidP="005F46C2">
      <w:pPr>
        <w:spacing w:after="5" w:line="236" w:lineRule="auto"/>
        <w:ind w:left="14"/>
        <w:jc w:val="both"/>
        <w:rPr>
          <w:sz w:val="22"/>
        </w:rPr>
      </w:pPr>
      <w:r w:rsidRPr="005F46C2">
        <w:rPr>
          <w:sz w:val="22"/>
        </w:rPr>
        <w:t xml:space="preserve">To maximise income from Community Fundraising by engaging and stewarding volunteer fundraisers, groups, and workplaces in a variety of fundraising activities to raise as much as money as possible.  </w:t>
      </w:r>
    </w:p>
    <w:p w14:paraId="4EAA489F" w14:textId="77777777" w:rsidR="005F46C2" w:rsidRDefault="005F46C2" w:rsidP="005F46C2">
      <w:pPr>
        <w:spacing w:line="259" w:lineRule="auto"/>
        <w:ind w:left="14"/>
      </w:pPr>
      <w:r>
        <w:t xml:space="preserve"> </w:t>
      </w:r>
    </w:p>
    <w:p w14:paraId="75B0DAB1" w14:textId="77777777" w:rsidR="005F46C2" w:rsidRDefault="005F46C2" w:rsidP="005F46C2">
      <w:pPr>
        <w:pStyle w:val="Heading1"/>
        <w:ind w:left="9"/>
      </w:pPr>
      <w:r>
        <w:t xml:space="preserve">Relationships </w:t>
      </w:r>
    </w:p>
    <w:p w14:paraId="1CC2BDD3" w14:textId="7DA606E7" w:rsidR="005F46C2" w:rsidRPr="005F46C2" w:rsidRDefault="005F46C2" w:rsidP="005F46C2">
      <w:pPr>
        <w:ind w:left="9"/>
        <w:rPr>
          <w:sz w:val="22"/>
        </w:rPr>
      </w:pPr>
      <w:r w:rsidRPr="005F46C2">
        <w:rPr>
          <w:sz w:val="22"/>
        </w:rPr>
        <w:t xml:space="preserve">The Community Fundraising Officer reports to Community Fundraising Manager, within a 25 strong Marketing &amp; Income Generation Directorate. They work closely with </w:t>
      </w:r>
      <w:r>
        <w:rPr>
          <w:sz w:val="22"/>
        </w:rPr>
        <w:t>three</w:t>
      </w:r>
      <w:r w:rsidRPr="005F46C2">
        <w:rPr>
          <w:sz w:val="22"/>
        </w:rPr>
        <w:t xml:space="preserve"> other Community Fundraising Officers, and office volunteer. They work closely with colleagues across Beat, but particularly the Marketing and Communications team to develop successful supporter recruitment campaigns. They also work with Beat’s Media team to gain press coverage of supporter’s fundraising activities and achievements. The post-holder also works closely with the Fundraising Assistant and Administrators to ensure the smooth coordination of fundraising enquiries and sign-up processes.   </w:t>
      </w:r>
    </w:p>
    <w:p w14:paraId="75F91580" w14:textId="77777777" w:rsidR="005F46C2" w:rsidRDefault="005F46C2" w:rsidP="005F46C2">
      <w:pPr>
        <w:spacing w:line="259" w:lineRule="auto"/>
        <w:ind w:left="14"/>
      </w:pPr>
      <w:r>
        <w:t xml:space="preserve"> </w:t>
      </w:r>
    </w:p>
    <w:p w14:paraId="6FBAC523" w14:textId="77777777" w:rsidR="005F46C2" w:rsidRDefault="005F46C2" w:rsidP="005F46C2">
      <w:pPr>
        <w:spacing w:line="259" w:lineRule="auto"/>
        <w:ind w:left="14"/>
      </w:pPr>
      <w:r>
        <w:t xml:space="preserve"> </w:t>
      </w:r>
    </w:p>
    <w:p w14:paraId="6B29B072" w14:textId="77777777" w:rsidR="005F46C2" w:rsidRDefault="005F46C2" w:rsidP="005F46C2">
      <w:pPr>
        <w:pStyle w:val="Heading1"/>
        <w:spacing w:after="31"/>
        <w:ind w:left="9"/>
      </w:pPr>
      <w:r>
        <w:t xml:space="preserve">Key Responsibilities </w:t>
      </w:r>
      <w:r>
        <w:rPr>
          <w:b w:val="0"/>
        </w:rPr>
        <w:t xml:space="preserve"> </w:t>
      </w:r>
      <w:r>
        <w:t xml:space="preserve"> </w:t>
      </w:r>
    </w:p>
    <w:p w14:paraId="3962F26F" w14:textId="77777777" w:rsidR="005F46C2" w:rsidRPr="00B51983" w:rsidRDefault="005F46C2" w:rsidP="00B51983">
      <w:pPr>
        <w:pStyle w:val="ListParagraph"/>
        <w:numPr>
          <w:ilvl w:val="0"/>
          <w:numId w:val="14"/>
        </w:numPr>
        <w:spacing w:after="6" w:line="248" w:lineRule="auto"/>
        <w:rPr>
          <w:sz w:val="22"/>
        </w:rPr>
      </w:pPr>
      <w:r w:rsidRPr="00B51983">
        <w:rPr>
          <w:sz w:val="22"/>
        </w:rPr>
        <w:t xml:space="preserve">Manage relationships with volunteer fundraisers, providing high quality support and stewardship to increase participant numbers and maximise amounts raised.   </w:t>
      </w:r>
    </w:p>
    <w:p w14:paraId="23FB7141" w14:textId="358CB23F" w:rsidR="005F46C2" w:rsidRPr="005F46C2" w:rsidRDefault="005F46C2" w:rsidP="00B51983">
      <w:pPr>
        <w:spacing w:after="31" w:line="259" w:lineRule="auto"/>
        <w:ind w:left="14" w:firstLine="130"/>
        <w:rPr>
          <w:sz w:val="22"/>
        </w:rPr>
      </w:pPr>
    </w:p>
    <w:p w14:paraId="003497CB" w14:textId="77777777" w:rsidR="005F46C2" w:rsidRPr="00B51983" w:rsidRDefault="005F46C2" w:rsidP="00B51983">
      <w:pPr>
        <w:pStyle w:val="ListParagraph"/>
        <w:numPr>
          <w:ilvl w:val="0"/>
          <w:numId w:val="14"/>
        </w:numPr>
        <w:spacing w:after="6" w:line="248" w:lineRule="auto"/>
        <w:rPr>
          <w:sz w:val="22"/>
        </w:rPr>
      </w:pPr>
      <w:r w:rsidRPr="00B51983">
        <w:rPr>
          <w:sz w:val="22"/>
        </w:rPr>
        <w:t xml:space="preserve">Co-develop and deliver Beat’s portfolio of volunteer fundraising activities including the project management of specific activities, the development of bespoke Beat events and the managing of relationships with external event providers.   </w:t>
      </w:r>
    </w:p>
    <w:p w14:paraId="7CAFFDAA" w14:textId="4D106253" w:rsidR="005F46C2" w:rsidRPr="005F46C2" w:rsidRDefault="005F46C2" w:rsidP="00B51983">
      <w:pPr>
        <w:spacing w:after="31" w:line="259" w:lineRule="auto"/>
        <w:ind w:left="14" w:firstLine="130"/>
        <w:rPr>
          <w:sz w:val="22"/>
        </w:rPr>
      </w:pPr>
    </w:p>
    <w:p w14:paraId="06A3686F" w14:textId="77777777" w:rsidR="005F46C2" w:rsidRPr="00B51983" w:rsidRDefault="005F46C2" w:rsidP="00B51983">
      <w:pPr>
        <w:pStyle w:val="ListParagraph"/>
        <w:numPr>
          <w:ilvl w:val="0"/>
          <w:numId w:val="14"/>
        </w:numPr>
        <w:spacing w:after="6" w:line="248" w:lineRule="auto"/>
        <w:rPr>
          <w:sz w:val="22"/>
        </w:rPr>
      </w:pPr>
      <w:r w:rsidRPr="00B51983">
        <w:rPr>
          <w:sz w:val="22"/>
        </w:rPr>
        <w:t xml:space="preserve">Develop excellent supporter journeys, fundraising resources, and stewardship communications to maximise supporter numbers, </w:t>
      </w:r>
      <w:proofErr w:type="gramStart"/>
      <w:r w:rsidRPr="00B51983">
        <w:rPr>
          <w:sz w:val="22"/>
        </w:rPr>
        <w:t>retention</w:t>
      </w:r>
      <w:proofErr w:type="gramEnd"/>
      <w:r w:rsidRPr="00B51983">
        <w:rPr>
          <w:sz w:val="22"/>
        </w:rPr>
        <w:t xml:space="preserve"> and engagement.   </w:t>
      </w:r>
    </w:p>
    <w:p w14:paraId="45EA2DFC" w14:textId="4719315A" w:rsidR="005F46C2" w:rsidRPr="005F46C2" w:rsidRDefault="005F46C2" w:rsidP="00B51983">
      <w:pPr>
        <w:spacing w:after="31" w:line="259" w:lineRule="auto"/>
        <w:ind w:left="14" w:firstLine="130"/>
        <w:rPr>
          <w:sz w:val="22"/>
        </w:rPr>
      </w:pPr>
    </w:p>
    <w:p w14:paraId="43F2F736" w14:textId="77777777" w:rsidR="005F46C2" w:rsidRPr="00B51983" w:rsidRDefault="005F46C2" w:rsidP="00B51983">
      <w:pPr>
        <w:pStyle w:val="ListParagraph"/>
        <w:numPr>
          <w:ilvl w:val="0"/>
          <w:numId w:val="14"/>
        </w:numPr>
        <w:spacing w:after="6" w:line="248" w:lineRule="auto"/>
        <w:rPr>
          <w:sz w:val="22"/>
        </w:rPr>
      </w:pPr>
      <w:r w:rsidRPr="00B51983">
        <w:rPr>
          <w:sz w:val="22"/>
        </w:rPr>
        <w:t xml:space="preserve">Develop multi-channel marketing communications, initiatives and content and fundraising resources with the fundraising and marketing and communication teams to promote specific fundraising activities as well as “do it yourself fundraising”. </w:t>
      </w:r>
    </w:p>
    <w:p w14:paraId="5B02A436" w14:textId="39FE5D34" w:rsidR="005F46C2" w:rsidRPr="005F46C2" w:rsidRDefault="005F46C2" w:rsidP="00B51983">
      <w:pPr>
        <w:spacing w:after="32" w:line="259" w:lineRule="auto"/>
        <w:ind w:left="14" w:firstLine="130"/>
        <w:rPr>
          <w:sz w:val="22"/>
        </w:rPr>
      </w:pPr>
    </w:p>
    <w:p w14:paraId="0F62A468" w14:textId="77777777" w:rsidR="005F46C2" w:rsidRPr="00B51983" w:rsidRDefault="005F46C2" w:rsidP="00B51983">
      <w:pPr>
        <w:pStyle w:val="ListParagraph"/>
        <w:numPr>
          <w:ilvl w:val="0"/>
          <w:numId w:val="14"/>
        </w:numPr>
        <w:spacing w:line="245" w:lineRule="auto"/>
        <w:rPr>
          <w:sz w:val="22"/>
        </w:rPr>
      </w:pPr>
      <w:r w:rsidRPr="00B51983">
        <w:rPr>
          <w:sz w:val="22"/>
        </w:rPr>
        <w:t xml:space="preserve">Use Beat’s CRM systems to accurately capture fundraiser information and key data contributing to the development and implementation of fundraising processes.   </w:t>
      </w:r>
    </w:p>
    <w:p w14:paraId="5649D5C3" w14:textId="3BD360AE" w:rsidR="005F46C2" w:rsidRPr="005F46C2" w:rsidRDefault="005F46C2" w:rsidP="00B51983">
      <w:pPr>
        <w:spacing w:after="36" w:line="259" w:lineRule="auto"/>
        <w:ind w:left="14" w:firstLine="130"/>
        <w:rPr>
          <w:sz w:val="22"/>
        </w:rPr>
      </w:pPr>
    </w:p>
    <w:p w14:paraId="699A8B94" w14:textId="77777777" w:rsidR="005F46C2" w:rsidRPr="00B51983" w:rsidRDefault="005F46C2" w:rsidP="00B51983">
      <w:pPr>
        <w:pStyle w:val="ListParagraph"/>
        <w:numPr>
          <w:ilvl w:val="0"/>
          <w:numId w:val="14"/>
        </w:numPr>
        <w:spacing w:after="6" w:line="248" w:lineRule="auto"/>
        <w:rPr>
          <w:sz w:val="22"/>
        </w:rPr>
      </w:pPr>
      <w:r w:rsidRPr="00B51983">
        <w:rPr>
          <w:sz w:val="22"/>
        </w:rPr>
        <w:t xml:space="preserve">Monitor and report on return on investment and key performance indicators of income generation in line with projections.   </w:t>
      </w:r>
    </w:p>
    <w:p w14:paraId="68E9A2A0" w14:textId="6728D03A" w:rsidR="005F46C2" w:rsidRPr="005F46C2" w:rsidRDefault="005F46C2" w:rsidP="00B51983">
      <w:pPr>
        <w:spacing w:after="32" w:line="259" w:lineRule="auto"/>
        <w:ind w:left="14" w:firstLine="130"/>
        <w:rPr>
          <w:sz w:val="22"/>
        </w:rPr>
      </w:pPr>
    </w:p>
    <w:p w14:paraId="6610C99C" w14:textId="77777777" w:rsidR="005F46C2" w:rsidRPr="00B51983" w:rsidRDefault="005F46C2" w:rsidP="00B51983">
      <w:pPr>
        <w:pStyle w:val="ListParagraph"/>
        <w:numPr>
          <w:ilvl w:val="0"/>
          <w:numId w:val="14"/>
        </w:numPr>
        <w:spacing w:after="6" w:line="248" w:lineRule="auto"/>
        <w:rPr>
          <w:sz w:val="22"/>
        </w:rPr>
      </w:pPr>
      <w:r w:rsidRPr="00B51983">
        <w:rPr>
          <w:sz w:val="22"/>
        </w:rPr>
        <w:t xml:space="preserve">Follow sector best practice including abiding by Beat’s policies regarding Data Protection, Vulnerable Supporters, Ethical Fundraising and Safeguarding. Always abide by charity and data protection laws, providing advice to volunteer fundraisers when necessary.   </w:t>
      </w:r>
    </w:p>
    <w:p w14:paraId="2D135EAF" w14:textId="0187C45C" w:rsidR="005F46C2" w:rsidRDefault="005F46C2" w:rsidP="00B51983">
      <w:pPr>
        <w:spacing w:after="31" w:line="259" w:lineRule="auto"/>
        <w:ind w:left="14" w:firstLine="140"/>
      </w:pPr>
    </w:p>
    <w:p w14:paraId="5B242076" w14:textId="77777777" w:rsidR="005F46C2" w:rsidRPr="00B51983" w:rsidRDefault="005F46C2" w:rsidP="00B51983">
      <w:pPr>
        <w:pStyle w:val="ListParagraph"/>
        <w:numPr>
          <w:ilvl w:val="0"/>
          <w:numId w:val="14"/>
        </w:numPr>
        <w:spacing w:after="6" w:line="248" w:lineRule="auto"/>
        <w:rPr>
          <w:sz w:val="22"/>
        </w:rPr>
      </w:pPr>
      <w:r w:rsidRPr="00B51983">
        <w:rPr>
          <w:sz w:val="22"/>
        </w:rPr>
        <w:t xml:space="preserve">Contribute to the development of fundraising strategy and budgeting.   </w:t>
      </w:r>
    </w:p>
    <w:p w14:paraId="13FE3440" w14:textId="64FBEDBB" w:rsidR="005F46C2" w:rsidRPr="005F46C2" w:rsidRDefault="005F46C2" w:rsidP="00B51983">
      <w:pPr>
        <w:spacing w:after="32" w:line="259" w:lineRule="auto"/>
        <w:ind w:left="14" w:firstLine="130"/>
        <w:rPr>
          <w:sz w:val="22"/>
        </w:rPr>
      </w:pPr>
    </w:p>
    <w:p w14:paraId="3EC10F2D" w14:textId="77777777" w:rsidR="00B51983" w:rsidRPr="00B51983" w:rsidRDefault="005F46C2" w:rsidP="00B51983">
      <w:pPr>
        <w:pStyle w:val="ListParagraph"/>
        <w:numPr>
          <w:ilvl w:val="0"/>
          <w:numId w:val="14"/>
        </w:numPr>
        <w:spacing w:after="6" w:line="248" w:lineRule="auto"/>
        <w:rPr>
          <w:sz w:val="22"/>
        </w:rPr>
      </w:pPr>
      <w:r w:rsidRPr="00B51983">
        <w:rPr>
          <w:sz w:val="22"/>
        </w:rPr>
        <w:t>Represent Beat at relevant fundraising events as appropriate.</w:t>
      </w:r>
    </w:p>
    <w:p w14:paraId="0F7012E8" w14:textId="77777777" w:rsidR="00B51983" w:rsidRDefault="00B51983" w:rsidP="00B51983">
      <w:pPr>
        <w:pStyle w:val="ListParagraph"/>
        <w:rPr>
          <w:sz w:val="22"/>
        </w:rPr>
      </w:pPr>
    </w:p>
    <w:p w14:paraId="63BD194B" w14:textId="1ED3CF36" w:rsidR="005F46C2" w:rsidRPr="00B51983" w:rsidRDefault="005F46C2" w:rsidP="00B51983">
      <w:pPr>
        <w:pStyle w:val="ListParagraph"/>
        <w:numPr>
          <w:ilvl w:val="0"/>
          <w:numId w:val="14"/>
        </w:numPr>
        <w:spacing w:after="6" w:line="248" w:lineRule="auto"/>
        <w:rPr>
          <w:sz w:val="22"/>
        </w:rPr>
      </w:pPr>
      <w:r w:rsidRPr="00B51983">
        <w:rPr>
          <w:sz w:val="22"/>
        </w:rPr>
        <w:t xml:space="preserve">Communicate proactively and effectively with team members to pass on all relevant leads, deliver excellent supporter care and to maximise fundraising opportunities.  </w:t>
      </w:r>
    </w:p>
    <w:p w14:paraId="6880458F" w14:textId="77777777" w:rsidR="005F46C2" w:rsidRPr="005F46C2" w:rsidRDefault="005F46C2" w:rsidP="00B51983">
      <w:pPr>
        <w:pStyle w:val="ListParagraph"/>
        <w:rPr>
          <w:sz w:val="22"/>
        </w:rPr>
      </w:pPr>
    </w:p>
    <w:p w14:paraId="0C5E99DE" w14:textId="77777777" w:rsidR="00B51983" w:rsidRDefault="005F46C2" w:rsidP="00B51983">
      <w:pPr>
        <w:pStyle w:val="ListParagraph"/>
        <w:numPr>
          <w:ilvl w:val="0"/>
          <w:numId w:val="14"/>
        </w:numPr>
        <w:tabs>
          <w:tab w:val="left" w:pos="426"/>
        </w:tabs>
        <w:spacing w:after="6" w:line="248" w:lineRule="auto"/>
        <w:rPr>
          <w:sz w:val="22"/>
        </w:rPr>
      </w:pPr>
      <w:r w:rsidRPr="00B51983">
        <w:rPr>
          <w:sz w:val="22"/>
        </w:rPr>
        <w:t>Identify own personal learning and development needs and seek opportunities to address them.</w:t>
      </w:r>
    </w:p>
    <w:p w14:paraId="24418E2D" w14:textId="77777777" w:rsidR="00B51983" w:rsidRPr="00B51983" w:rsidRDefault="00B51983" w:rsidP="00B51983">
      <w:pPr>
        <w:pStyle w:val="ListParagraph"/>
        <w:rPr>
          <w:sz w:val="22"/>
        </w:rPr>
      </w:pPr>
    </w:p>
    <w:p w14:paraId="66506324" w14:textId="226EB691" w:rsidR="005F46C2" w:rsidRPr="00B51983" w:rsidRDefault="005F46C2" w:rsidP="00B51983">
      <w:pPr>
        <w:pStyle w:val="ListParagraph"/>
        <w:numPr>
          <w:ilvl w:val="0"/>
          <w:numId w:val="14"/>
        </w:numPr>
        <w:tabs>
          <w:tab w:val="left" w:pos="426"/>
        </w:tabs>
        <w:spacing w:after="6" w:line="248" w:lineRule="auto"/>
        <w:rPr>
          <w:sz w:val="22"/>
        </w:rPr>
      </w:pPr>
      <w:r w:rsidRPr="00B51983">
        <w:rPr>
          <w:sz w:val="22"/>
        </w:rPr>
        <w:t>Other responsibilities relevant to the purpose of the role as required by the line manager.</w:t>
      </w:r>
    </w:p>
    <w:p w14:paraId="3A4C01DC" w14:textId="77777777" w:rsidR="005F46C2" w:rsidRDefault="005F46C2" w:rsidP="005F46C2">
      <w:pPr>
        <w:spacing w:line="259" w:lineRule="auto"/>
        <w:ind w:left="14"/>
      </w:pPr>
      <w:r>
        <w:t xml:space="preserve">  </w:t>
      </w:r>
    </w:p>
    <w:p w14:paraId="10F03429" w14:textId="77777777" w:rsidR="005F46C2" w:rsidRPr="002F0863" w:rsidRDefault="005F46C2" w:rsidP="005F46C2">
      <w:pPr>
        <w:ind w:left="9"/>
        <w:rPr>
          <w:sz w:val="22"/>
        </w:rPr>
      </w:pPr>
      <w:r w:rsidRPr="002F0863">
        <w:rPr>
          <w:sz w:val="22"/>
        </w:rPr>
        <w:t xml:space="preserve">These responsibilities are subject to review and may be varied in emphasis depending on operational requirements.    </w:t>
      </w:r>
      <w:r w:rsidRPr="002F0863">
        <w:rPr>
          <w:b/>
          <w:sz w:val="22"/>
        </w:rPr>
        <w:t xml:space="preserve"> </w:t>
      </w:r>
    </w:p>
    <w:p w14:paraId="6A0DB733" w14:textId="77777777" w:rsidR="005F46C2" w:rsidRDefault="005F46C2" w:rsidP="005F46C2">
      <w:pPr>
        <w:ind w:left="9"/>
        <w:rPr>
          <w:b/>
        </w:rPr>
      </w:pPr>
    </w:p>
    <w:p w14:paraId="2B3A031C" w14:textId="77777777" w:rsidR="005F46C2" w:rsidRDefault="005F46C2" w:rsidP="005F46C2">
      <w:pPr>
        <w:ind w:left="9"/>
        <w:rPr>
          <w:b/>
        </w:rPr>
      </w:pPr>
    </w:p>
    <w:p w14:paraId="6B960C01" w14:textId="77777777" w:rsidR="005F46C2" w:rsidRDefault="005F46C2" w:rsidP="005F46C2">
      <w:pPr>
        <w:ind w:left="9"/>
      </w:pPr>
      <w:r>
        <w:rPr>
          <w:b/>
        </w:rPr>
        <w:t xml:space="preserve">Person Specification – </w:t>
      </w:r>
      <w:r>
        <w:t>Community Fundraising Officer</w:t>
      </w:r>
      <w:r>
        <w:rPr>
          <w:i/>
        </w:rPr>
        <w:t xml:space="preserve"> </w:t>
      </w:r>
    </w:p>
    <w:p w14:paraId="76578376" w14:textId="77777777" w:rsidR="005F46C2" w:rsidRDefault="005F46C2" w:rsidP="005F46C2">
      <w:pPr>
        <w:spacing w:line="259" w:lineRule="auto"/>
        <w:ind w:left="14"/>
      </w:pPr>
      <w:r>
        <w:rPr>
          <w:i/>
        </w:rPr>
        <w:t xml:space="preserve"> </w:t>
      </w:r>
    </w:p>
    <w:p w14:paraId="165B44E0" w14:textId="77777777" w:rsidR="005F46C2" w:rsidRPr="009C6DE7" w:rsidRDefault="005F46C2" w:rsidP="005F46C2">
      <w:pPr>
        <w:ind w:left="9"/>
        <w:rPr>
          <w:i/>
          <w:iCs/>
        </w:rPr>
      </w:pPr>
      <w:r w:rsidRPr="009C6DE7">
        <w:rPr>
          <w:i/>
          <w:iCs/>
        </w:rPr>
        <w:t xml:space="preserve">Candidates should take each of the points below and, using each as a sub-heading in the application form, demonstrate how they meet the requirements of the role. </w:t>
      </w:r>
    </w:p>
    <w:p w14:paraId="466DF45B" w14:textId="77777777" w:rsidR="005F46C2" w:rsidRDefault="005F46C2" w:rsidP="005F46C2">
      <w:pPr>
        <w:spacing w:line="259" w:lineRule="auto"/>
        <w:ind w:left="14"/>
      </w:pPr>
      <w:r>
        <w:rPr>
          <w:i/>
        </w:rPr>
        <w:t xml:space="preserve"> </w:t>
      </w:r>
    </w:p>
    <w:p w14:paraId="03441CA1" w14:textId="77777777" w:rsidR="005F46C2" w:rsidRDefault="005F46C2" w:rsidP="005F46C2">
      <w:pPr>
        <w:spacing w:line="259" w:lineRule="auto"/>
        <w:ind w:left="14"/>
      </w:pPr>
      <w:r>
        <w:t xml:space="preserve"> </w:t>
      </w:r>
    </w:p>
    <w:p w14:paraId="670B1099" w14:textId="77777777" w:rsidR="005F46C2" w:rsidRDefault="005F46C2" w:rsidP="005F46C2">
      <w:pPr>
        <w:pStyle w:val="Heading2"/>
        <w:ind w:left="9"/>
      </w:pPr>
      <w:r>
        <w:t>Relevant Experience</w:t>
      </w:r>
      <w:r>
        <w:rPr>
          <w:u w:val="none"/>
        </w:rPr>
        <w:t xml:space="preserve">  </w:t>
      </w:r>
    </w:p>
    <w:p w14:paraId="2E889BB2" w14:textId="77777777" w:rsidR="005F46C2" w:rsidRDefault="005F46C2" w:rsidP="005F46C2">
      <w:pPr>
        <w:spacing w:after="12" w:line="259" w:lineRule="auto"/>
        <w:ind w:left="14"/>
      </w:pPr>
      <w:r>
        <w:t xml:space="preserve"> </w:t>
      </w:r>
    </w:p>
    <w:p w14:paraId="49C9CB8A" w14:textId="77777777" w:rsidR="005F46C2" w:rsidRPr="002F0863" w:rsidRDefault="005F46C2" w:rsidP="005F46C2">
      <w:pPr>
        <w:numPr>
          <w:ilvl w:val="0"/>
          <w:numId w:val="11"/>
        </w:numPr>
        <w:spacing w:after="59" w:line="248" w:lineRule="auto"/>
        <w:ind w:hanging="721"/>
        <w:rPr>
          <w:sz w:val="22"/>
        </w:rPr>
      </w:pPr>
      <w:r w:rsidRPr="002F0863">
        <w:rPr>
          <w:sz w:val="22"/>
        </w:rPr>
        <w:t xml:space="preserve">Experience of delivering excellent supporter or customer care resulting in income generation.   </w:t>
      </w:r>
    </w:p>
    <w:p w14:paraId="5D9238BC" w14:textId="77777777" w:rsidR="005F46C2" w:rsidRPr="002F0863" w:rsidRDefault="005F46C2" w:rsidP="005F46C2">
      <w:pPr>
        <w:numPr>
          <w:ilvl w:val="0"/>
          <w:numId w:val="11"/>
        </w:numPr>
        <w:spacing w:after="6" w:line="248" w:lineRule="auto"/>
        <w:ind w:hanging="721"/>
        <w:rPr>
          <w:sz w:val="22"/>
        </w:rPr>
      </w:pPr>
      <w:r w:rsidRPr="002F0863">
        <w:rPr>
          <w:sz w:val="22"/>
        </w:rPr>
        <w:t xml:space="preserve">Experience of building, managing, and developing productive relationships with people and stakeholders at all levels.   </w:t>
      </w:r>
    </w:p>
    <w:p w14:paraId="4D9768B3" w14:textId="77777777" w:rsidR="005F46C2" w:rsidRPr="002F0863" w:rsidRDefault="005F46C2" w:rsidP="005F46C2">
      <w:pPr>
        <w:spacing w:line="259" w:lineRule="auto"/>
        <w:ind w:left="14"/>
        <w:rPr>
          <w:sz w:val="22"/>
        </w:rPr>
      </w:pPr>
    </w:p>
    <w:p w14:paraId="44988427" w14:textId="77777777" w:rsidR="005F46C2" w:rsidRPr="002F0863" w:rsidRDefault="005F46C2" w:rsidP="005F46C2">
      <w:pPr>
        <w:pStyle w:val="Heading2"/>
        <w:ind w:left="9"/>
      </w:pPr>
      <w:r w:rsidRPr="002F0863">
        <w:t>Personal Competencies</w:t>
      </w:r>
      <w:r w:rsidRPr="002F0863">
        <w:rPr>
          <w:u w:val="none"/>
        </w:rPr>
        <w:t xml:space="preserve"> </w:t>
      </w:r>
    </w:p>
    <w:p w14:paraId="2A129FF1" w14:textId="77777777" w:rsidR="005F46C2" w:rsidRPr="002F0863" w:rsidRDefault="005F46C2" w:rsidP="005F46C2">
      <w:pPr>
        <w:spacing w:after="12" w:line="259" w:lineRule="auto"/>
        <w:ind w:left="14"/>
        <w:rPr>
          <w:sz w:val="22"/>
        </w:rPr>
      </w:pPr>
      <w:r w:rsidRPr="002F0863">
        <w:rPr>
          <w:sz w:val="22"/>
        </w:rPr>
        <w:t xml:space="preserve"> </w:t>
      </w:r>
    </w:p>
    <w:p w14:paraId="278E96E0" w14:textId="77777777" w:rsidR="005F46C2" w:rsidRPr="002F0863" w:rsidRDefault="005F46C2" w:rsidP="005F46C2">
      <w:pPr>
        <w:numPr>
          <w:ilvl w:val="0"/>
          <w:numId w:val="12"/>
        </w:numPr>
        <w:spacing w:after="59" w:line="248" w:lineRule="auto"/>
        <w:ind w:hanging="721"/>
        <w:rPr>
          <w:sz w:val="22"/>
        </w:rPr>
      </w:pPr>
      <w:r w:rsidRPr="002F0863">
        <w:rPr>
          <w:sz w:val="22"/>
        </w:rPr>
        <w:t>Strong interpersonal skills, able to quickly develop warm, productive relationships. Able to understand and relate to people from a wide range of backgrounds, and to handle difficult conversations with supporters in a calm, sensitive manner.</w:t>
      </w:r>
    </w:p>
    <w:p w14:paraId="243EDD4D" w14:textId="77777777" w:rsidR="005F46C2" w:rsidRPr="002F0863" w:rsidRDefault="005F46C2" w:rsidP="005F46C2">
      <w:pPr>
        <w:numPr>
          <w:ilvl w:val="0"/>
          <w:numId w:val="12"/>
        </w:numPr>
        <w:spacing w:after="59" w:line="248" w:lineRule="auto"/>
        <w:ind w:hanging="721"/>
        <w:rPr>
          <w:sz w:val="22"/>
        </w:rPr>
      </w:pPr>
      <w:r w:rsidRPr="002F0863">
        <w:rPr>
          <w:sz w:val="22"/>
        </w:rPr>
        <w:t xml:space="preserve">Excellent written and oral communication skills with the ability to enthuse and inspire others.   </w:t>
      </w:r>
    </w:p>
    <w:p w14:paraId="1ABCA938" w14:textId="77777777" w:rsidR="005F46C2" w:rsidRPr="002F0863" w:rsidRDefault="005F46C2" w:rsidP="005F46C2">
      <w:pPr>
        <w:numPr>
          <w:ilvl w:val="0"/>
          <w:numId w:val="12"/>
        </w:numPr>
        <w:spacing w:after="64" w:line="248" w:lineRule="auto"/>
        <w:ind w:hanging="721"/>
        <w:rPr>
          <w:sz w:val="22"/>
        </w:rPr>
      </w:pPr>
      <w:r w:rsidRPr="002F0863">
        <w:rPr>
          <w:sz w:val="22"/>
        </w:rPr>
        <w:t>Strong project management skills including the ability to multi-task a variety of responsibilities and manage a busy workload.</w:t>
      </w:r>
    </w:p>
    <w:p w14:paraId="52B47F71" w14:textId="77777777" w:rsidR="005F46C2" w:rsidRPr="002F0863" w:rsidRDefault="005F46C2" w:rsidP="005F46C2">
      <w:pPr>
        <w:numPr>
          <w:ilvl w:val="0"/>
          <w:numId w:val="12"/>
        </w:numPr>
        <w:spacing w:after="30" w:line="248" w:lineRule="auto"/>
        <w:ind w:hanging="721"/>
        <w:rPr>
          <w:sz w:val="22"/>
        </w:rPr>
      </w:pPr>
      <w:r w:rsidRPr="002F0863">
        <w:rPr>
          <w:sz w:val="22"/>
        </w:rPr>
        <w:t xml:space="preserve">Ability to operate in a highly cohesive, high performing team based on the principles of trust, mutual respect, and empowerment.   </w:t>
      </w:r>
    </w:p>
    <w:p w14:paraId="7189F16F" w14:textId="77777777" w:rsidR="005F46C2" w:rsidRPr="002F0863" w:rsidRDefault="005F46C2" w:rsidP="005F46C2">
      <w:pPr>
        <w:spacing w:line="259" w:lineRule="auto"/>
        <w:ind w:left="14"/>
        <w:rPr>
          <w:sz w:val="22"/>
        </w:rPr>
      </w:pPr>
      <w:r w:rsidRPr="002F0863">
        <w:rPr>
          <w:sz w:val="22"/>
        </w:rPr>
        <w:t xml:space="preserve"> </w:t>
      </w:r>
    </w:p>
    <w:p w14:paraId="540011EE" w14:textId="77777777" w:rsidR="005F46C2" w:rsidRPr="002F0863" w:rsidRDefault="005F46C2" w:rsidP="005F46C2">
      <w:pPr>
        <w:pStyle w:val="Heading2"/>
        <w:ind w:left="9"/>
      </w:pPr>
      <w:r w:rsidRPr="002F0863">
        <w:t>Specific Knowledge</w:t>
      </w:r>
      <w:r w:rsidRPr="002F0863">
        <w:rPr>
          <w:u w:val="none"/>
        </w:rPr>
        <w:t xml:space="preserve"> </w:t>
      </w:r>
    </w:p>
    <w:p w14:paraId="21BCB2CD" w14:textId="77777777" w:rsidR="005F46C2" w:rsidRPr="002F0863" w:rsidRDefault="005F46C2" w:rsidP="005F46C2">
      <w:pPr>
        <w:spacing w:after="12" w:line="259" w:lineRule="auto"/>
        <w:ind w:left="14"/>
        <w:rPr>
          <w:sz w:val="22"/>
        </w:rPr>
      </w:pPr>
      <w:r w:rsidRPr="002F0863">
        <w:rPr>
          <w:sz w:val="22"/>
        </w:rPr>
        <w:t xml:space="preserve"> </w:t>
      </w:r>
    </w:p>
    <w:p w14:paraId="5F24260E" w14:textId="77777777" w:rsidR="005F46C2" w:rsidRPr="002F0863" w:rsidRDefault="005F46C2" w:rsidP="005F46C2">
      <w:pPr>
        <w:numPr>
          <w:ilvl w:val="0"/>
          <w:numId w:val="13"/>
        </w:numPr>
        <w:spacing w:after="58" w:line="248" w:lineRule="auto"/>
        <w:ind w:hanging="721"/>
        <w:rPr>
          <w:sz w:val="22"/>
        </w:rPr>
      </w:pPr>
      <w:r w:rsidRPr="002F0863">
        <w:rPr>
          <w:sz w:val="22"/>
        </w:rPr>
        <w:t xml:space="preserve">Strong IT skills including good working knowledge of Microsoft Outlook, Word, and Excel. Experience of using customer relationship management (CRM) databases such as Raiser’s Edge would be ideal.   </w:t>
      </w:r>
    </w:p>
    <w:p w14:paraId="08D4E126" w14:textId="77777777" w:rsidR="005F46C2" w:rsidRPr="002F0863" w:rsidRDefault="005F46C2" w:rsidP="005F46C2">
      <w:pPr>
        <w:numPr>
          <w:ilvl w:val="0"/>
          <w:numId w:val="13"/>
        </w:numPr>
        <w:spacing w:after="6" w:line="248" w:lineRule="auto"/>
        <w:ind w:hanging="721"/>
        <w:rPr>
          <w:sz w:val="22"/>
        </w:rPr>
      </w:pPr>
      <w:r w:rsidRPr="002F0863">
        <w:rPr>
          <w:sz w:val="22"/>
        </w:rPr>
        <w:t xml:space="preserve">Knowledge, or demonstrable ability to gain understanding, of mental health issues. </w:t>
      </w:r>
    </w:p>
    <w:p w14:paraId="3C450923" w14:textId="77777777" w:rsidR="00FA0B82" w:rsidRPr="00E734BA" w:rsidRDefault="00FA0B82">
      <w:pPr>
        <w:rPr>
          <w:sz w:val="22"/>
        </w:rPr>
      </w:pPr>
    </w:p>
    <w:p w14:paraId="3F7C5097" w14:textId="77777777" w:rsidR="00204509" w:rsidRPr="00E734BA" w:rsidRDefault="00204509">
      <w:pPr>
        <w:rPr>
          <w:sz w:val="22"/>
        </w:rPr>
      </w:pPr>
    </w:p>
    <w:p w14:paraId="21BCF004" w14:textId="77777777" w:rsidR="00832912" w:rsidRPr="00E734BA" w:rsidRDefault="00832912" w:rsidP="00832912">
      <w:pPr>
        <w:rPr>
          <w:sz w:val="22"/>
        </w:rPr>
      </w:pPr>
    </w:p>
    <w:p w14:paraId="68508FBC" w14:textId="77777777" w:rsidR="00832912" w:rsidRPr="00E734BA" w:rsidRDefault="00832912" w:rsidP="00832912">
      <w:pPr>
        <w:spacing w:after="240"/>
        <w:rPr>
          <w:sz w:val="22"/>
        </w:rPr>
      </w:pPr>
    </w:p>
    <w:p w14:paraId="75A707AB" w14:textId="77777777" w:rsidR="00FA2949" w:rsidRPr="00E734BA" w:rsidRDefault="00FA2949">
      <w:pPr>
        <w:rPr>
          <w:b/>
          <w:sz w:val="22"/>
        </w:rPr>
      </w:pPr>
    </w:p>
    <w:p w14:paraId="70E97BE2" w14:textId="2C9A16C1" w:rsidR="00102B0A" w:rsidRPr="000B5DD0" w:rsidRDefault="00102B0A" w:rsidP="000B5DD0">
      <w:pPr>
        <w:rPr>
          <w:b/>
          <w:sz w:val="22"/>
        </w:rPr>
      </w:pPr>
    </w:p>
    <w:sectPr w:rsidR="00102B0A" w:rsidRPr="000B5DD0" w:rsidSect="0050551F">
      <w:footerReference w:type="default" r:id="rId11"/>
      <w:pgSz w:w="11906" w:h="16838"/>
      <w:pgMar w:top="1440" w:right="1440" w:bottom="993" w:left="1440" w:header="708" w:footer="5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170C8" w14:textId="77777777" w:rsidR="00A37ECF" w:rsidRDefault="00A37ECF" w:rsidP="00BD0CD3">
      <w:r>
        <w:separator/>
      </w:r>
    </w:p>
  </w:endnote>
  <w:endnote w:type="continuationSeparator" w:id="0">
    <w:p w14:paraId="26FC7878" w14:textId="77777777" w:rsidR="00A37ECF" w:rsidRDefault="00A37ECF" w:rsidP="00BD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0946" w14:textId="48157103" w:rsidR="00FA4741" w:rsidRPr="00F26C2E" w:rsidRDefault="00ED7E00">
    <w:pPr>
      <w:pStyle w:val="Footer"/>
      <w:rPr>
        <w:i/>
        <w:color w:val="808080" w:themeColor="background1" w:themeShade="80"/>
        <w:sz w:val="20"/>
        <w:szCs w:val="18"/>
      </w:rPr>
    </w:pPr>
    <w:r>
      <w:rPr>
        <w:i/>
        <w:color w:val="808080" w:themeColor="background1" w:themeShade="80"/>
        <w:sz w:val="20"/>
        <w:szCs w:val="18"/>
      </w:rPr>
      <w:t>20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3D7A" w14:textId="77777777" w:rsidR="00A37ECF" w:rsidRDefault="00A37ECF" w:rsidP="00BD0CD3">
      <w:r>
        <w:separator/>
      </w:r>
    </w:p>
  </w:footnote>
  <w:footnote w:type="continuationSeparator" w:id="0">
    <w:p w14:paraId="31896529" w14:textId="77777777" w:rsidR="00A37ECF" w:rsidRDefault="00A37ECF" w:rsidP="00BD0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6A6"/>
    <w:multiLevelType w:val="multilevel"/>
    <w:tmpl w:val="34A89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FA13B0"/>
    <w:multiLevelType w:val="hybridMultilevel"/>
    <w:tmpl w:val="191E0DE2"/>
    <w:lvl w:ilvl="0" w:tplc="0BA2B82E">
      <w:start w:val="1"/>
      <w:numFmt w:val="bullet"/>
      <w:lvlText w:val="•"/>
      <w:lvlJc w:val="left"/>
      <w:pPr>
        <w:ind w:left="109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F361A86">
      <w:start w:val="1"/>
      <w:numFmt w:val="bullet"/>
      <w:lvlText w:val="o"/>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FAF8A55E">
      <w:start w:val="1"/>
      <w:numFmt w:val="bullet"/>
      <w:lvlText w:val="▪"/>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7FC6910">
      <w:start w:val="1"/>
      <w:numFmt w:val="bullet"/>
      <w:lvlText w:val="•"/>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0C4E81A8">
      <w:start w:val="1"/>
      <w:numFmt w:val="bullet"/>
      <w:lvlText w:val="o"/>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6D1405CE">
      <w:start w:val="1"/>
      <w:numFmt w:val="bullet"/>
      <w:lvlText w:val="▪"/>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CC4DB82">
      <w:start w:val="1"/>
      <w:numFmt w:val="bullet"/>
      <w:lvlText w:val="•"/>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C5ACE12E">
      <w:start w:val="1"/>
      <w:numFmt w:val="bullet"/>
      <w:lvlText w:val="o"/>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03ECA72">
      <w:start w:val="1"/>
      <w:numFmt w:val="bullet"/>
      <w:lvlText w:val="▪"/>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7E21D4"/>
    <w:multiLevelType w:val="hybridMultilevel"/>
    <w:tmpl w:val="1A0E03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2C63A9"/>
    <w:multiLevelType w:val="hybridMultilevel"/>
    <w:tmpl w:val="18B8AA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12096F"/>
    <w:multiLevelType w:val="hybridMultilevel"/>
    <w:tmpl w:val="4286A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A16FB5"/>
    <w:multiLevelType w:val="hybridMultilevel"/>
    <w:tmpl w:val="819A6F2C"/>
    <w:lvl w:ilvl="0" w:tplc="80C0CE16">
      <w:start w:val="1"/>
      <w:numFmt w:val="bullet"/>
      <w:lvlText w:val="•"/>
      <w:lvlJc w:val="left"/>
      <w:pPr>
        <w:ind w:left="109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D0F0FC02">
      <w:start w:val="1"/>
      <w:numFmt w:val="bullet"/>
      <w:lvlText w:val="o"/>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9F2623CC">
      <w:start w:val="1"/>
      <w:numFmt w:val="bullet"/>
      <w:lvlText w:val="▪"/>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B57AA642">
      <w:start w:val="1"/>
      <w:numFmt w:val="bullet"/>
      <w:lvlText w:val="•"/>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C1240B42">
      <w:start w:val="1"/>
      <w:numFmt w:val="bullet"/>
      <w:lvlText w:val="o"/>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54547A7C">
      <w:start w:val="1"/>
      <w:numFmt w:val="bullet"/>
      <w:lvlText w:val="▪"/>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5E2AE410">
      <w:start w:val="1"/>
      <w:numFmt w:val="bullet"/>
      <w:lvlText w:val="•"/>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A7C5BA6">
      <w:start w:val="1"/>
      <w:numFmt w:val="bullet"/>
      <w:lvlText w:val="o"/>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6394AD58">
      <w:start w:val="1"/>
      <w:numFmt w:val="bullet"/>
      <w:lvlText w:val="▪"/>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0E47024"/>
    <w:multiLevelType w:val="hybridMultilevel"/>
    <w:tmpl w:val="BEA668F6"/>
    <w:lvl w:ilvl="0" w:tplc="21B47992">
      <w:start w:val="1"/>
      <w:numFmt w:val="bullet"/>
      <w:lvlText w:val="•"/>
      <w:lvlJc w:val="left"/>
      <w:pPr>
        <w:ind w:left="109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9FA4916">
      <w:start w:val="1"/>
      <w:numFmt w:val="bullet"/>
      <w:lvlText w:val="o"/>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6436C3A0">
      <w:start w:val="1"/>
      <w:numFmt w:val="bullet"/>
      <w:lvlText w:val="▪"/>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476EAB00">
      <w:start w:val="1"/>
      <w:numFmt w:val="bullet"/>
      <w:lvlText w:val="•"/>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310213C">
      <w:start w:val="1"/>
      <w:numFmt w:val="bullet"/>
      <w:lvlText w:val="o"/>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72246722">
      <w:start w:val="1"/>
      <w:numFmt w:val="bullet"/>
      <w:lvlText w:val="▪"/>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05F87358">
      <w:start w:val="1"/>
      <w:numFmt w:val="bullet"/>
      <w:lvlText w:val="•"/>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E66DFDA">
      <w:start w:val="1"/>
      <w:numFmt w:val="bullet"/>
      <w:lvlText w:val="o"/>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00EA3E6">
      <w:start w:val="1"/>
      <w:numFmt w:val="bullet"/>
      <w:lvlText w:val="▪"/>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240C7A"/>
    <w:multiLevelType w:val="hybridMultilevel"/>
    <w:tmpl w:val="B9CE8F7A"/>
    <w:lvl w:ilvl="0" w:tplc="DCBCA3E4">
      <w:start w:val="1"/>
      <w:numFmt w:val="decimal"/>
      <w:lvlText w:val="%1."/>
      <w:lvlJc w:val="left"/>
      <w:pPr>
        <w:ind w:left="26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E7F064BC">
      <w:start w:val="1"/>
      <w:numFmt w:val="lowerLetter"/>
      <w:lvlText w:val="%2"/>
      <w:lvlJc w:val="left"/>
      <w:pPr>
        <w:ind w:left="10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146250C8">
      <w:start w:val="1"/>
      <w:numFmt w:val="lowerRoman"/>
      <w:lvlText w:val="%3"/>
      <w:lvlJc w:val="left"/>
      <w:pPr>
        <w:ind w:left="18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8C3EAE6A">
      <w:start w:val="1"/>
      <w:numFmt w:val="decimal"/>
      <w:lvlText w:val="%4"/>
      <w:lvlJc w:val="left"/>
      <w:pPr>
        <w:ind w:left="25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31A83CE">
      <w:start w:val="1"/>
      <w:numFmt w:val="lowerLetter"/>
      <w:lvlText w:val="%5"/>
      <w:lvlJc w:val="left"/>
      <w:pPr>
        <w:ind w:left="325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14AED892">
      <w:start w:val="1"/>
      <w:numFmt w:val="lowerRoman"/>
      <w:lvlText w:val="%6"/>
      <w:lvlJc w:val="left"/>
      <w:pPr>
        <w:ind w:left="397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1570E8F6">
      <w:start w:val="1"/>
      <w:numFmt w:val="decimal"/>
      <w:lvlText w:val="%7"/>
      <w:lvlJc w:val="left"/>
      <w:pPr>
        <w:ind w:left="46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B06E1764">
      <w:start w:val="1"/>
      <w:numFmt w:val="lowerLetter"/>
      <w:lvlText w:val="%8"/>
      <w:lvlJc w:val="left"/>
      <w:pPr>
        <w:ind w:left="541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D278CD2A">
      <w:start w:val="1"/>
      <w:numFmt w:val="lowerRoman"/>
      <w:lvlText w:val="%9"/>
      <w:lvlJc w:val="left"/>
      <w:pPr>
        <w:ind w:left="613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B875639"/>
    <w:multiLevelType w:val="hybridMultilevel"/>
    <w:tmpl w:val="18B8AA5C"/>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D93B47"/>
    <w:multiLevelType w:val="hybridMultilevel"/>
    <w:tmpl w:val="B8760F4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72E161E5"/>
    <w:multiLevelType w:val="hybridMultilevel"/>
    <w:tmpl w:val="C8BC5514"/>
    <w:lvl w:ilvl="0" w:tplc="DCBCA3E4">
      <w:start w:val="1"/>
      <w:numFmt w:val="decimal"/>
      <w:lvlText w:val="%1."/>
      <w:lvlJc w:val="left"/>
      <w:pPr>
        <w:ind w:left="26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1E5AC5"/>
    <w:multiLevelType w:val="hybridMultilevel"/>
    <w:tmpl w:val="49607C00"/>
    <w:lvl w:ilvl="0" w:tplc="D7F6990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DF25DE"/>
    <w:multiLevelType w:val="hybridMultilevel"/>
    <w:tmpl w:val="ACBC13C2"/>
    <w:lvl w:ilvl="0" w:tplc="F162ECD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7015F"/>
    <w:multiLevelType w:val="hybridMultilevel"/>
    <w:tmpl w:val="6CCE9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75666806">
    <w:abstractNumId w:val="13"/>
  </w:num>
  <w:num w:numId="2" w16cid:durableId="2137139518">
    <w:abstractNumId w:val="11"/>
  </w:num>
  <w:num w:numId="3" w16cid:durableId="1640767766">
    <w:abstractNumId w:val="8"/>
  </w:num>
  <w:num w:numId="4" w16cid:durableId="1429042852">
    <w:abstractNumId w:val="3"/>
  </w:num>
  <w:num w:numId="5" w16cid:durableId="778453130">
    <w:abstractNumId w:val="0"/>
  </w:num>
  <w:num w:numId="6" w16cid:durableId="1944531291">
    <w:abstractNumId w:val="2"/>
  </w:num>
  <w:num w:numId="7" w16cid:durableId="1347175371">
    <w:abstractNumId w:val="12"/>
  </w:num>
  <w:num w:numId="8" w16cid:durableId="2705838">
    <w:abstractNumId w:val="9"/>
  </w:num>
  <w:num w:numId="9" w16cid:durableId="1446924516">
    <w:abstractNumId w:val="4"/>
  </w:num>
  <w:num w:numId="10" w16cid:durableId="1944529705">
    <w:abstractNumId w:val="7"/>
  </w:num>
  <w:num w:numId="11" w16cid:durableId="266889365">
    <w:abstractNumId w:val="5"/>
  </w:num>
  <w:num w:numId="12" w16cid:durableId="1560555026">
    <w:abstractNumId w:val="6"/>
  </w:num>
  <w:num w:numId="13" w16cid:durableId="824200243">
    <w:abstractNumId w:val="1"/>
  </w:num>
  <w:num w:numId="14" w16cid:durableId="16000684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BE"/>
    <w:rsid w:val="00005381"/>
    <w:rsid w:val="00011F59"/>
    <w:rsid w:val="00031100"/>
    <w:rsid w:val="00082A76"/>
    <w:rsid w:val="000B5DD0"/>
    <w:rsid w:val="000B7264"/>
    <w:rsid w:val="00102B0A"/>
    <w:rsid w:val="00154DE0"/>
    <w:rsid w:val="00191D77"/>
    <w:rsid w:val="001A02E0"/>
    <w:rsid w:val="001D30A1"/>
    <w:rsid w:val="001F5C60"/>
    <w:rsid w:val="00203CC9"/>
    <w:rsid w:val="00204509"/>
    <w:rsid w:val="002071F0"/>
    <w:rsid w:val="002347CE"/>
    <w:rsid w:val="00280D9F"/>
    <w:rsid w:val="002F0863"/>
    <w:rsid w:val="002F1DE9"/>
    <w:rsid w:val="002F4B6B"/>
    <w:rsid w:val="00311FC9"/>
    <w:rsid w:val="0035224C"/>
    <w:rsid w:val="0036658C"/>
    <w:rsid w:val="00396E57"/>
    <w:rsid w:val="003A76A3"/>
    <w:rsid w:val="003A7D29"/>
    <w:rsid w:val="00401B09"/>
    <w:rsid w:val="00426CBF"/>
    <w:rsid w:val="004441A5"/>
    <w:rsid w:val="00473797"/>
    <w:rsid w:val="0048245C"/>
    <w:rsid w:val="004A3B00"/>
    <w:rsid w:val="004D6BEE"/>
    <w:rsid w:val="0050551F"/>
    <w:rsid w:val="00512374"/>
    <w:rsid w:val="005F46C2"/>
    <w:rsid w:val="0061035B"/>
    <w:rsid w:val="0066034B"/>
    <w:rsid w:val="00664303"/>
    <w:rsid w:val="00694DF6"/>
    <w:rsid w:val="006A329B"/>
    <w:rsid w:val="006B2D43"/>
    <w:rsid w:val="00740E5E"/>
    <w:rsid w:val="00745231"/>
    <w:rsid w:val="0078567D"/>
    <w:rsid w:val="007910AB"/>
    <w:rsid w:val="007A10F3"/>
    <w:rsid w:val="00806B2B"/>
    <w:rsid w:val="0080796F"/>
    <w:rsid w:val="00832912"/>
    <w:rsid w:val="0083537C"/>
    <w:rsid w:val="00835FD8"/>
    <w:rsid w:val="0085522B"/>
    <w:rsid w:val="00881991"/>
    <w:rsid w:val="008A0710"/>
    <w:rsid w:val="008C0A17"/>
    <w:rsid w:val="008C23B2"/>
    <w:rsid w:val="008D36B8"/>
    <w:rsid w:val="00900852"/>
    <w:rsid w:val="00900ECB"/>
    <w:rsid w:val="00980D37"/>
    <w:rsid w:val="00987DB6"/>
    <w:rsid w:val="00992C2F"/>
    <w:rsid w:val="00A02A84"/>
    <w:rsid w:val="00A140FD"/>
    <w:rsid w:val="00A37ECF"/>
    <w:rsid w:val="00A50C30"/>
    <w:rsid w:val="00A779BE"/>
    <w:rsid w:val="00AF4875"/>
    <w:rsid w:val="00AF77A1"/>
    <w:rsid w:val="00B1163A"/>
    <w:rsid w:val="00B45023"/>
    <w:rsid w:val="00B51983"/>
    <w:rsid w:val="00B52248"/>
    <w:rsid w:val="00B929A2"/>
    <w:rsid w:val="00BD0CD3"/>
    <w:rsid w:val="00C07617"/>
    <w:rsid w:val="00C10F01"/>
    <w:rsid w:val="00C17F23"/>
    <w:rsid w:val="00C6199A"/>
    <w:rsid w:val="00C94126"/>
    <w:rsid w:val="00D159D6"/>
    <w:rsid w:val="00D62E7D"/>
    <w:rsid w:val="00DD37C6"/>
    <w:rsid w:val="00E0431A"/>
    <w:rsid w:val="00E734BA"/>
    <w:rsid w:val="00E828FF"/>
    <w:rsid w:val="00E876AF"/>
    <w:rsid w:val="00E93864"/>
    <w:rsid w:val="00EA3442"/>
    <w:rsid w:val="00ED7E00"/>
    <w:rsid w:val="00EE0BCA"/>
    <w:rsid w:val="00F10F5E"/>
    <w:rsid w:val="00F165C0"/>
    <w:rsid w:val="00F17348"/>
    <w:rsid w:val="00F26C2E"/>
    <w:rsid w:val="00FA0B82"/>
    <w:rsid w:val="00FA2949"/>
    <w:rsid w:val="00FA4741"/>
    <w:rsid w:val="00FF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DC7C2B"/>
  <w15:docId w15:val="{A2ACAD10-B975-4B62-B5A3-2A64E42C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5F46C2"/>
    <w:pPr>
      <w:keepNext/>
      <w:keepLines/>
      <w:spacing w:line="259" w:lineRule="auto"/>
      <w:ind w:left="24" w:hanging="10"/>
      <w:outlineLvl w:val="0"/>
    </w:pPr>
    <w:rPr>
      <w:rFonts w:eastAsia="Trebuchet MS" w:cs="Trebuchet MS"/>
      <w:b/>
      <w:color w:val="000000"/>
      <w:sz w:val="22"/>
      <w:lang w:eastAsia="en-GB"/>
    </w:rPr>
  </w:style>
  <w:style w:type="paragraph" w:styleId="Heading2">
    <w:name w:val="heading 2"/>
    <w:next w:val="Normal"/>
    <w:link w:val="Heading2Char"/>
    <w:uiPriority w:val="9"/>
    <w:unhideWhenUsed/>
    <w:qFormat/>
    <w:rsid w:val="005F46C2"/>
    <w:pPr>
      <w:keepNext/>
      <w:keepLines/>
      <w:spacing w:line="259" w:lineRule="auto"/>
      <w:ind w:left="24" w:hanging="10"/>
      <w:outlineLvl w:val="1"/>
    </w:pPr>
    <w:rPr>
      <w:rFonts w:eastAsia="Trebuchet MS" w:cs="Trebuchet MS"/>
      <w:color w:val="000000"/>
      <w:sz w:val="2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79BE"/>
  </w:style>
  <w:style w:type="paragraph" w:styleId="ListParagraph">
    <w:name w:val="List Paragraph"/>
    <w:basedOn w:val="Normal"/>
    <w:uiPriority w:val="34"/>
    <w:qFormat/>
    <w:rsid w:val="00154DE0"/>
    <w:pPr>
      <w:ind w:left="720"/>
      <w:contextualSpacing/>
    </w:pPr>
  </w:style>
  <w:style w:type="paragraph" w:styleId="BalloonText">
    <w:name w:val="Balloon Text"/>
    <w:basedOn w:val="Normal"/>
    <w:link w:val="BalloonTextChar"/>
    <w:uiPriority w:val="99"/>
    <w:semiHidden/>
    <w:unhideWhenUsed/>
    <w:rsid w:val="00031100"/>
    <w:rPr>
      <w:rFonts w:ascii="Tahoma" w:hAnsi="Tahoma" w:cs="Tahoma"/>
      <w:sz w:val="16"/>
      <w:szCs w:val="16"/>
    </w:rPr>
  </w:style>
  <w:style w:type="character" w:customStyle="1" w:styleId="BalloonTextChar">
    <w:name w:val="Balloon Text Char"/>
    <w:basedOn w:val="DefaultParagraphFont"/>
    <w:link w:val="BalloonText"/>
    <w:uiPriority w:val="99"/>
    <w:semiHidden/>
    <w:rsid w:val="00031100"/>
    <w:rPr>
      <w:rFonts w:ascii="Tahoma" w:hAnsi="Tahoma" w:cs="Tahoma"/>
      <w:sz w:val="16"/>
      <w:szCs w:val="16"/>
    </w:rPr>
  </w:style>
  <w:style w:type="paragraph" w:styleId="Header">
    <w:name w:val="header"/>
    <w:basedOn w:val="Normal"/>
    <w:link w:val="HeaderChar"/>
    <w:uiPriority w:val="99"/>
    <w:unhideWhenUsed/>
    <w:rsid w:val="00BD0CD3"/>
    <w:pPr>
      <w:tabs>
        <w:tab w:val="center" w:pos="4513"/>
        <w:tab w:val="right" w:pos="9026"/>
      </w:tabs>
    </w:pPr>
  </w:style>
  <w:style w:type="character" w:customStyle="1" w:styleId="HeaderChar">
    <w:name w:val="Header Char"/>
    <w:basedOn w:val="DefaultParagraphFont"/>
    <w:link w:val="Header"/>
    <w:uiPriority w:val="99"/>
    <w:rsid w:val="00BD0CD3"/>
  </w:style>
  <w:style w:type="paragraph" w:styleId="Footer">
    <w:name w:val="footer"/>
    <w:basedOn w:val="Normal"/>
    <w:link w:val="FooterChar"/>
    <w:uiPriority w:val="99"/>
    <w:unhideWhenUsed/>
    <w:rsid w:val="00BD0CD3"/>
    <w:pPr>
      <w:tabs>
        <w:tab w:val="center" w:pos="4513"/>
        <w:tab w:val="right" w:pos="9026"/>
      </w:tabs>
    </w:pPr>
  </w:style>
  <w:style w:type="character" w:customStyle="1" w:styleId="FooterChar">
    <w:name w:val="Footer Char"/>
    <w:basedOn w:val="DefaultParagraphFont"/>
    <w:link w:val="Footer"/>
    <w:uiPriority w:val="99"/>
    <w:rsid w:val="00BD0CD3"/>
  </w:style>
  <w:style w:type="paragraph" w:styleId="NormalWeb">
    <w:name w:val="Normal (Web)"/>
    <w:basedOn w:val="Normal"/>
    <w:uiPriority w:val="99"/>
    <w:semiHidden/>
    <w:unhideWhenUsed/>
    <w:rsid w:val="00E734BA"/>
    <w:pPr>
      <w:spacing w:before="100" w:beforeAutospacing="1" w:after="100" w:afterAutospacing="1"/>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5F46C2"/>
    <w:rPr>
      <w:rFonts w:eastAsia="Trebuchet MS" w:cs="Trebuchet MS"/>
      <w:b/>
      <w:color w:val="000000"/>
      <w:sz w:val="22"/>
      <w:lang w:eastAsia="en-GB"/>
    </w:rPr>
  </w:style>
  <w:style w:type="character" w:customStyle="1" w:styleId="Heading2Char">
    <w:name w:val="Heading 2 Char"/>
    <w:basedOn w:val="DefaultParagraphFont"/>
    <w:link w:val="Heading2"/>
    <w:uiPriority w:val="9"/>
    <w:rsid w:val="005F46C2"/>
    <w:rPr>
      <w:rFonts w:eastAsia="Trebuchet MS" w:cs="Trebuchet MS"/>
      <w:color w:val="000000"/>
      <w:sz w:val="22"/>
      <w:u w:val="single"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311829">
      <w:bodyDiv w:val="1"/>
      <w:marLeft w:val="0"/>
      <w:marRight w:val="0"/>
      <w:marTop w:val="0"/>
      <w:marBottom w:val="0"/>
      <w:divBdr>
        <w:top w:val="none" w:sz="0" w:space="0" w:color="auto"/>
        <w:left w:val="none" w:sz="0" w:space="0" w:color="auto"/>
        <w:bottom w:val="none" w:sz="0" w:space="0" w:color="auto"/>
        <w:right w:val="none" w:sz="0" w:space="0" w:color="auto"/>
      </w:divBdr>
    </w:div>
    <w:div w:id="14784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E530DD8FEF042AA59E4C6EEE71FC4" ma:contentTypeVersion="6" ma:contentTypeDescription="Create a new document." ma:contentTypeScope="" ma:versionID="06c4a76602507d5536f5dc0d4695db79">
  <xsd:schema xmlns:xsd="http://www.w3.org/2001/XMLSchema" xmlns:xs="http://www.w3.org/2001/XMLSchema" xmlns:p="http://schemas.microsoft.com/office/2006/metadata/properties" xmlns:ns2="720289c3-06e3-4953-bde5-b62d5f20f95f" xmlns:ns3="bfe5f663-623e-450f-a5f5-17012544a26e" targetNamespace="http://schemas.microsoft.com/office/2006/metadata/properties" ma:root="true" ma:fieldsID="9c8163125ea0bcb36ba78942467d8bf2" ns2:_="" ns3:_="">
    <xsd:import namespace="720289c3-06e3-4953-bde5-b62d5f20f95f"/>
    <xsd:import namespace="bfe5f663-623e-450f-a5f5-17012544a2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89c3-06e3-4953-bde5-b62d5f20f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5f663-623e-450f-a5f5-17012544a2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B81DF-596D-470E-B8A2-65E9F9E0C0BC}">
  <ds:schemaRefs>
    <ds:schemaRef ds:uri="http://schemas.openxmlformats.org/package/2006/metadata/core-properties"/>
    <ds:schemaRef ds:uri="bfe5f663-623e-450f-a5f5-17012544a26e"/>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720289c3-06e3-4953-bde5-b62d5f20f95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578C121-B3A7-4BE5-A100-906579FE5EE4}">
  <ds:schemaRefs>
    <ds:schemaRef ds:uri="http://schemas.microsoft.com/sharepoint/v3/contenttype/forms"/>
  </ds:schemaRefs>
</ds:datastoreItem>
</file>

<file path=customXml/itemProps3.xml><?xml version="1.0" encoding="utf-8"?>
<ds:datastoreItem xmlns:ds="http://schemas.openxmlformats.org/officeDocument/2006/customXml" ds:itemID="{A222F4B5-DB1C-4942-A027-47161B4F3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89c3-06e3-4953-bde5-b62d5f20f95f"/>
    <ds:schemaRef ds:uri="bfe5f663-623e-450f-a5f5-17012544a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Radford</dc:creator>
  <cp:lastModifiedBy>Rachael Bramwell</cp:lastModifiedBy>
  <cp:revision>14</cp:revision>
  <cp:lastPrinted>2015-12-30T16:42:00Z</cp:lastPrinted>
  <dcterms:created xsi:type="dcterms:W3CDTF">2022-06-20T09:53:00Z</dcterms:created>
  <dcterms:modified xsi:type="dcterms:W3CDTF">2022-06-20T10:03:00Z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0x010100007E530DD8FEF042AA59E4C6EEE71FC4</vt:lpwstr>
  </property>
</Properties>
</file>